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CC7032" w:rsidRDefault="00253483" w:rsidP="001A24F7">
      <w:pPr>
        <w:ind w:left="4962"/>
        <w:rPr>
          <w:bCs/>
          <w:sz w:val="24"/>
          <w:szCs w:val="24"/>
        </w:rPr>
      </w:pPr>
      <w:r w:rsidRPr="00CC7032">
        <w:rPr>
          <w:bCs/>
          <w:sz w:val="24"/>
          <w:szCs w:val="24"/>
        </w:rPr>
        <w:t>_________________</w:t>
      </w:r>
      <w:r w:rsidR="001A24F7" w:rsidRPr="00CC7032">
        <w:rPr>
          <w:bCs/>
          <w:sz w:val="24"/>
          <w:szCs w:val="24"/>
        </w:rPr>
        <w:t xml:space="preserve"> </w:t>
      </w:r>
      <w:r w:rsidR="00984878" w:rsidRPr="00636D4B">
        <w:rPr>
          <w:bCs/>
          <w:color w:val="FFFFFF" w:themeColor="background1"/>
          <w:sz w:val="24"/>
          <w:szCs w:val="24"/>
        </w:rPr>
        <w:t>И.В.</w:t>
      </w:r>
      <w:r w:rsidR="002D0D1D" w:rsidRPr="00636D4B">
        <w:rPr>
          <w:bCs/>
          <w:color w:val="FFFFFF" w:themeColor="background1"/>
          <w:sz w:val="24"/>
          <w:szCs w:val="24"/>
        </w:rPr>
        <w:t xml:space="preserve"> </w:t>
      </w:r>
      <w:r w:rsidR="00984878" w:rsidRPr="00636D4B">
        <w:rPr>
          <w:bCs/>
          <w:color w:val="FFFFFF" w:themeColor="background1"/>
          <w:sz w:val="24"/>
          <w:szCs w:val="24"/>
        </w:rPr>
        <w:t>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D17593">
        <w:rPr>
          <w:bCs/>
          <w:sz w:val="24"/>
          <w:szCs w:val="24"/>
        </w:rPr>
        <w:t>5</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w:t>
      </w:r>
      <w:r w:rsidR="000618BB">
        <w:rPr>
          <w:b/>
          <w:bCs/>
          <w:color w:val="auto"/>
        </w:rPr>
        <w:t xml:space="preserve">№ 1 </w:t>
      </w:r>
      <w:r w:rsidRPr="00CC7032">
        <w:rPr>
          <w:b/>
          <w:bCs/>
          <w:color w:val="auto"/>
        </w:rPr>
        <w:t xml:space="preserve">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w:t>
      </w:r>
      <w:r w:rsidR="000F34FA">
        <w:rPr>
          <w:b/>
          <w:bCs/>
          <w:color w:val="auto"/>
        </w:rPr>
        <w:t>1</w:t>
      </w:r>
      <w:r w:rsidR="00D17593">
        <w:rPr>
          <w:b/>
          <w:bCs/>
          <w:color w:val="auto"/>
        </w:rPr>
        <w:t>5</w:t>
      </w:r>
      <w:r w:rsidR="00984878" w:rsidRPr="00984878">
        <w:rPr>
          <w:b/>
          <w:bCs/>
          <w:color w:val="auto"/>
        </w:rPr>
        <w:t>/</w:t>
      </w:r>
      <w:r w:rsidR="00FB366C">
        <w:rPr>
          <w:b/>
          <w:bCs/>
          <w:color w:val="auto"/>
        </w:rPr>
        <w:t>ОАЭ</w:t>
      </w:r>
      <w:r w:rsidR="00984878" w:rsidRPr="00984878">
        <w:rPr>
          <w:b/>
          <w:bCs/>
          <w:color w:val="auto"/>
        </w:rPr>
        <w:t>-ДГТ/2</w:t>
      </w:r>
      <w:r w:rsidR="00D17593">
        <w:rPr>
          <w:b/>
          <w:bCs/>
          <w:color w:val="auto"/>
        </w:rPr>
        <w:t>5</w:t>
      </w:r>
    </w:p>
    <w:p w:rsidR="00BA57B9" w:rsidRPr="00CC7032" w:rsidRDefault="00BA57B9" w:rsidP="001662B7">
      <w:pPr>
        <w:pStyle w:val="Default"/>
        <w:jc w:val="center"/>
        <w:rPr>
          <w:color w:val="auto"/>
        </w:rPr>
      </w:pPr>
    </w:p>
    <w:p w:rsidR="00B7423B" w:rsidRPr="00B960A0" w:rsidRDefault="00B7423B" w:rsidP="00B7423B">
      <w:pPr>
        <w:pStyle w:val="Default"/>
        <w:jc w:val="both"/>
        <w:rPr>
          <w:bCs/>
          <w:color w:val="auto"/>
        </w:rPr>
      </w:pPr>
      <w:r w:rsidRPr="00CC7032">
        <w:rPr>
          <w:b/>
          <w:bCs/>
          <w:color w:val="auto"/>
        </w:rPr>
        <w:t>Вопрос:</w:t>
      </w:r>
      <w:r w:rsidR="00D17593" w:rsidRPr="00D17593">
        <w:t xml:space="preserve"> </w:t>
      </w:r>
      <w:r w:rsidR="00B960A0" w:rsidRPr="00B960A0">
        <w:rPr>
          <w:color w:val="333333"/>
          <w:shd w:val="clear" w:color="auto" w:fill="FFFFFF"/>
        </w:rPr>
        <w:t xml:space="preserve">В соответствии с п.6.2. Аукционной документации открытого аукциона № 15/ОАЭ-ДГТ/25 (Извещение о проведении открытого аукциона в электронной форме № 15/ОАЭ-ДГТ/25 от 07 мая 2025 г.) просим дать разъяснения по положениям Приложения №2 «Особые условия» (далее – Особые условия) к проекту договора поставки, являющегося Приложением №6 к Аукционной документации открытого аукциона № 15/ОАЭ-ДГТ/25: В п.1.2.2. Особых условий указано обязательство поставщика предоставить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 ПРОСИМ: 1). Рассмотреть возможность изменить требование к поставщику в п.1.2.2. Особых условий с предоставления в территориальный налоговый орган по месту своей регистрации согласия по пп.1 п.1 ст.102 НК РФ на возможность предоставления согласия в соответствии с п.2.3. ст.102 НК РФ, и изложить п.1.2.2. Особых условий в следующей редакции: «1.2.2. (Контрагент) предоставил до момента подписания настоящего Договора или предоставит в налоговый орган по месту своей регистрации в соответствии с подпунктом 1 пункта 1 или пунктом 2.3. статьи 102 Налогового кодекса Российской Федерации согласие на раскрытие АО «Дальгипротранс»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(за исключением сведений о взаимоотношениях с контрагентами, составляющих коммерческую тайну), со сроком действия не позже начала календарного квартала, в котором заключен настоящий Договор на 3 года.» 2). В связи с внесением вышеуказанных изменений в п.1.2.2. Особых условий: - удалить п.1.3.2., п.1.3.6, п.1.3.9, п.1.3.10., пп.2) п.1.4., п.2.2., п.2.3., п.2.4., п.4.2.3. п.4.3. Особых условий, а также Приложение №2 к Особым условиям из текста Особых условий; - изложить п.1.3.13. Особых условий в следующей редакции: «1.3.13. Предоставит (Обществу), или органам государственного контроля, или суду по первому требованию копии: 1) Документов, относящихся к осуществлению операций по исполнению настоящего Договора, подтверждающих гарантии и заверения, указанные в настоящем разделе Особых условий, 2) Документов, подтверждающих наличие у (Контрагента) имущественных и трудовых ресурсов, необходимых для исполнения настоящего Договора.»: - изложить п.2.1.2. Особых условий в следующей редакции: «2.1.2. Возмещение убытков, имущественных потерь происходит в случае, если Покупателем были предприняты все необходимые и исчерпывающие меры для защиты своих интересов в налоговом органе и в суде. При этом Покупатель обязан привлечь Поставщика для участия в процесс защиты своих интересов. В случае не привлечения Поставщика для участия в процессе, Покупатель теряет право на взыскание с Поставщика каких-либо убытков, расходов и различных издержек.» - изложить п.4.2.2. Особых условий в следующей редакции: «4.2.2. (Контрагент» обязуется предоставить (Обществу) в течение 10 (десяти) рабочих дней с даты подписания настоящего Договора копию Согласия, указанного в п.1.2.2. Особых условий, и доказательство получения такого Согласия налоговым органом.» - изложить 4й абзац п.4.2.4. Особых условий в следующей редакции: «Общество вправе запрашивать у (Контрагента), а (Контрагент) обязан представлять (Обществу) документы, указанные в запросах налоговых органах и/или необходимых для урегулирования претензий налоговых органов, указанных в настоящем пункте Особых условий. - изложить 1й абзац п.5.4. Особых условий в следующей редакции: </w:t>
      </w:r>
      <w:r w:rsidR="00B960A0" w:rsidRPr="00B960A0">
        <w:rPr>
          <w:color w:val="333333"/>
          <w:shd w:val="clear" w:color="auto" w:fill="FFFFFF"/>
        </w:rPr>
        <w:lastRenderedPageBreak/>
        <w:t>«5.4. При прекращении обстоятельств, указанных в п.5.1. Особых условий, (Контрагент) обязуется:»</w:t>
      </w:r>
    </w:p>
    <w:p w:rsidR="002D0D1D" w:rsidRDefault="002D0D1D" w:rsidP="00E2774B">
      <w:pPr>
        <w:pStyle w:val="Default"/>
        <w:jc w:val="both"/>
        <w:rPr>
          <w:b/>
          <w:bCs/>
          <w:color w:val="auto"/>
        </w:rPr>
      </w:pPr>
    </w:p>
    <w:p w:rsidR="000441A1" w:rsidRDefault="00B7423B" w:rsidP="00ED3BB6">
      <w:pPr>
        <w:pStyle w:val="Default"/>
        <w:jc w:val="both"/>
        <w:rPr>
          <w:bCs/>
          <w:color w:val="auto"/>
        </w:rPr>
      </w:pPr>
      <w:r w:rsidRPr="00CC7032">
        <w:rPr>
          <w:b/>
          <w:bCs/>
          <w:color w:val="auto"/>
        </w:rPr>
        <w:t>Ответ:</w:t>
      </w:r>
      <w:r w:rsidR="00D17593">
        <w:rPr>
          <w:b/>
          <w:bCs/>
          <w:color w:val="auto"/>
        </w:rPr>
        <w:t xml:space="preserve"> </w:t>
      </w:r>
      <w:r w:rsidR="00ED3BB6" w:rsidRPr="00ED3BB6">
        <w:rPr>
          <w:bCs/>
          <w:color w:val="auto"/>
        </w:rPr>
        <w:t>На ваш запрос</w:t>
      </w:r>
      <w:r w:rsidR="00ED3BB6">
        <w:rPr>
          <w:b/>
          <w:bCs/>
          <w:color w:val="auto"/>
        </w:rPr>
        <w:t xml:space="preserve"> с</w:t>
      </w:r>
      <w:r w:rsidR="00D17593" w:rsidRPr="00D17593">
        <w:rPr>
          <w:bCs/>
          <w:color w:val="auto"/>
        </w:rPr>
        <w:t>ообщаем</w:t>
      </w:r>
      <w:r w:rsidR="00ED3BB6">
        <w:rPr>
          <w:bCs/>
          <w:color w:val="auto"/>
        </w:rPr>
        <w:t xml:space="preserve"> следующее. В соответствии с п. 8.2.1. аукционной документацией № </w:t>
      </w:r>
      <w:r w:rsidR="00B960A0">
        <w:rPr>
          <w:bCs/>
          <w:color w:val="auto"/>
        </w:rPr>
        <w:t>1</w:t>
      </w:r>
      <w:r w:rsidR="00ED3BB6">
        <w:rPr>
          <w:bCs/>
          <w:color w:val="auto"/>
        </w:rPr>
        <w:t>5/ОАЭ-ДГТ/25 положения</w:t>
      </w:r>
      <w:r w:rsidR="00ED3BB6" w:rsidRPr="00ED3BB6">
        <w:rPr>
          <w:bCs/>
          <w:color w:val="auto"/>
        </w:rPr>
        <w:t xml:space="preserve"> договора (условия и цена) не могут быть изменены по сравнению с аукционной документацией и аукционной заявкой Победителя или Участника открытого аукциона, за исключением случаев, предусмотренных аукционной документацией.</w:t>
      </w:r>
      <w:r w:rsidR="00ED3BB6" w:rsidRPr="00ED3BB6">
        <w:t xml:space="preserve"> </w:t>
      </w:r>
      <w:r w:rsidR="00ED3BB6" w:rsidRPr="00ED3BB6">
        <w:rPr>
          <w:bCs/>
          <w:color w:val="auto"/>
        </w:rPr>
        <w:t>При невыполнении Победителем или Участником открытого аукциона требований данного пункта он признается уклонившимся от заключения договора.</w:t>
      </w:r>
      <w:r w:rsidR="00ED3BB6">
        <w:rPr>
          <w:bCs/>
          <w:color w:val="auto"/>
        </w:rPr>
        <w:t xml:space="preserve"> </w:t>
      </w:r>
    </w:p>
    <w:p w:rsidR="00E73F64" w:rsidRDefault="00E73F64" w:rsidP="00ED3BB6">
      <w:pPr>
        <w:pStyle w:val="Default"/>
        <w:jc w:val="both"/>
        <w:rPr>
          <w:bCs/>
          <w:color w:val="auto"/>
        </w:rPr>
      </w:pPr>
    </w:p>
    <w:p w:rsidR="00E73F64" w:rsidRDefault="00E73F64" w:rsidP="00ED3BB6">
      <w:pPr>
        <w:pStyle w:val="Default"/>
        <w:jc w:val="both"/>
        <w:rPr>
          <w:bCs/>
          <w:color w:val="auto"/>
        </w:rPr>
      </w:pPr>
      <w:r>
        <w:rPr>
          <w:bCs/>
          <w:color w:val="auto"/>
        </w:rPr>
        <w:t>Согласовано</w:t>
      </w:r>
    </w:p>
    <w:p w:rsidR="00E73F64" w:rsidRDefault="00E73F64" w:rsidP="00ED3BB6">
      <w:pPr>
        <w:pStyle w:val="Default"/>
        <w:jc w:val="both"/>
        <w:rPr>
          <w:bCs/>
          <w:color w:val="auto"/>
        </w:rPr>
      </w:pPr>
    </w:p>
    <w:p w:rsidR="00E73F64" w:rsidRPr="00636D4B" w:rsidRDefault="00E73F64" w:rsidP="00ED3BB6">
      <w:pPr>
        <w:pStyle w:val="Default"/>
        <w:jc w:val="both"/>
        <w:rPr>
          <w:color w:val="FFFFFF" w:themeColor="background1"/>
        </w:rPr>
      </w:pPr>
      <w:bookmarkStart w:id="0" w:name="_GoBack"/>
      <w:r w:rsidRPr="00636D4B">
        <w:rPr>
          <w:bCs/>
          <w:color w:val="FFFFFF" w:themeColor="background1"/>
        </w:rPr>
        <w:t>Зам. председателя Экспертной группы                                                            А.В. Смирнова</w:t>
      </w:r>
      <w:bookmarkEnd w:id="0"/>
    </w:p>
    <w:sectPr w:rsidR="00E73F64" w:rsidRPr="00636D4B"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618BB"/>
    <w:rsid w:val="00076B82"/>
    <w:rsid w:val="0008672A"/>
    <w:rsid w:val="000C42B7"/>
    <w:rsid w:val="000C7089"/>
    <w:rsid w:val="000F34FA"/>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77693"/>
    <w:rsid w:val="005910A5"/>
    <w:rsid w:val="005A6935"/>
    <w:rsid w:val="005B4E0E"/>
    <w:rsid w:val="005D586B"/>
    <w:rsid w:val="005F5233"/>
    <w:rsid w:val="00606341"/>
    <w:rsid w:val="006253D2"/>
    <w:rsid w:val="00636D4B"/>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960A0"/>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17593"/>
    <w:rsid w:val="00D25298"/>
    <w:rsid w:val="00D42ED9"/>
    <w:rsid w:val="00D56A94"/>
    <w:rsid w:val="00D73FA2"/>
    <w:rsid w:val="00DA2FC6"/>
    <w:rsid w:val="00DC7AA2"/>
    <w:rsid w:val="00DE363C"/>
    <w:rsid w:val="00DF2B4D"/>
    <w:rsid w:val="00E2774B"/>
    <w:rsid w:val="00E3199C"/>
    <w:rsid w:val="00E37FB4"/>
    <w:rsid w:val="00E428DA"/>
    <w:rsid w:val="00E43E63"/>
    <w:rsid w:val="00E73F64"/>
    <w:rsid w:val="00E83500"/>
    <w:rsid w:val="00EA0462"/>
    <w:rsid w:val="00EA4704"/>
    <w:rsid w:val="00EB6B55"/>
    <w:rsid w:val="00EC7DE5"/>
    <w:rsid w:val="00ED3BB6"/>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BC9F-B12F-42CE-8ABC-96842E52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9</cp:revision>
  <cp:lastPrinted>2025-03-16T22:38:00Z</cp:lastPrinted>
  <dcterms:created xsi:type="dcterms:W3CDTF">2025-03-13T23:22:00Z</dcterms:created>
  <dcterms:modified xsi:type="dcterms:W3CDTF">2025-05-25T23:33:00Z</dcterms:modified>
</cp:coreProperties>
</file>